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AE" w:rsidRPr="00504201" w:rsidRDefault="00D458AE" w:rsidP="00D458AE">
      <w:pPr>
        <w:spacing w:after="0" w:line="240" w:lineRule="auto"/>
        <w:jc w:val="center"/>
        <w:rPr>
          <w:rFonts w:asciiTheme="minorHAnsi" w:hAnsiTheme="minorHAnsi" w:cs="Arial"/>
          <w:b/>
          <w:sz w:val="24"/>
          <w:szCs w:val="24"/>
          <w:u w:val="single"/>
        </w:rPr>
      </w:pPr>
      <w:bookmarkStart w:id="0" w:name="Body"/>
      <w:r w:rsidRPr="00504201">
        <w:rPr>
          <w:rFonts w:asciiTheme="minorHAnsi" w:hAnsiTheme="minorHAnsi" w:cs="Arial"/>
          <w:b/>
          <w:sz w:val="24"/>
          <w:szCs w:val="24"/>
          <w:u w:val="single"/>
        </w:rPr>
        <w:t>Website Privacy Statement</w:t>
      </w:r>
    </w:p>
    <w:p w:rsidR="00D458AE" w:rsidRPr="00504201" w:rsidRDefault="00D458AE" w:rsidP="00D458AE">
      <w:pPr>
        <w:spacing w:after="0" w:line="240" w:lineRule="auto"/>
        <w:jc w:val="center"/>
        <w:rPr>
          <w:rFonts w:asciiTheme="minorHAnsi" w:hAnsiTheme="minorHAnsi" w:cs="Arial"/>
          <w:b/>
          <w:sz w:val="24"/>
          <w:szCs w:val="24"/>
          <w:u w:val="single"/>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Welcome to </w:t>
      </w:r>
      <w:r w:rsidR="00504201" w:rsidRPr="00504201">
        <w:rPr>
          <w:rFonts w:asciiTheme="minorHAnsi" w:hAnsiTheme="minorHAnsi" w:cs="Arial"/>
          <w:sz w:val="24"/>
          <w:szCs w:val="24"/>
        </w:rPr>
        <w:t>Eastham Group Practice’</w:t>
      </w:r>
      <w:r w:rsidRPr="00504201">
        <w:rPr>
          <w:rFonts w:asciiTheme="minorHAnsi" w:hAnsiTheme="minorHAnsi"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Purpose of this privacy notice</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Controller</w:t>
      </w:r>
    </w:p>
    <w:p w:rsidR="00504201" w:rsidRPr="00504201" w:rsidRDefault="00504201" w:rsidP="00D458AE">
      <w:pPr>
        <w:spacing w:after="0" w:line="240" w:lineRule="auto"/>
        <w:rPr>
          <w:rFonts w:asciiTheme="minorHAnsi" w:hAnsiTheme="minorHAnsi" w:cs="Arial"/>
          <w:sz w:val="24"/>
          <w:szCs w:val="24"/>
        </w:rPr>
      </w:pPr>
    </w:p>
    <w:p w:rsidR="00D458AE" w:rsidRPr="00504201" w:rsidRDefault="00504201"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The Practice, Eastham Group Practice </w:t>
      </w:r>
      <w:r w:rsidR="00D458AE" w:rsidRPr="00504201">
        <w:rPr>
          <w:rFonts w:asciiTheme="minorHAnsi" w:hAnsiTheme="minorHAnsi" w:cs="Arial"/>
          <w:sz w:val="24"/>
          <w:szCs w:val="24"/>
        </w:rPr>
        <w:t>is the controller and is responsible for your personal data (collectively referred to as "the Practice", "we", "us" or "our" in this privacy notice).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If you have any questions about this privacy </w:t>
      </w:r>
      <w:r w:rsidR="00504201" w:rsidRPr="00504201">
        <w:rPr>
          <w:rFonts w:asciiTheme="minorHAnsi" w:hAnsiTheme="minorHAnsi" w:cs="Arial"/>
          <w:sz w:val="24"/>
          <w:szCs w:val="24"/>
        </w:rPr>
        <w:t>notice, including any requests to exercise your legal rights, please contact:</w:t>
      </w:r>
    </w:p>
    <w:p w:rsidR="00504201" w:rsidRPr="00504201" w:rsidRDefault="00504201" w:rsidP="00504201">
      <w:pPr>
        <w:pStyle w:val="ListParagraph"/>
        <w:rPr>
          <w:rFonts w:asciiTheme="minorHAnsi" w:hAnsiTheme="minorHAnsi" w:cs="Arial"/>
          <w:sz w:val="24"/>
          <w:szCs w:val="24"/>
        </w:rPr>
      </w:pP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The Practice Manager</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Eastham Group Practice</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Treetops Primary Health Care Centre</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47 Bridle Road</w:t>
      </w:r>
    </w:p>
    <w:p w:rsidR="00504201" w:rsidRPr="00504201" w:rsidRDefault="00504201" w:rsidP="00504201">
      <w:pPr>
        <w:pStyle w:val="ListParagraph"/>
        <w:spacing w:after="0" w:line="240" w:lineRule="auto"/>
        <w:ind w:left="1440"/>
        <w:rPr>
          <w:rFonts w:asciiTheme="minorHAnsi" w:hAnsiTheme="minorHAnsi" w:cs="Arial"/>
          <w:sz w:val="24"/>
          <w:szCs w:val="24"/>
        </w:rPr>
      </w:pPr>
      <w:proofErr w:type="spellStart"/>
      <w:r w:rsidRPr="00504201">
        <w:rPr>
          <w:rFonts w:asciiTheme="minorHAnsi" w:hAnsiTheme="minorHAnsi" w:cs="Arial"/>
          <w:sz w:val="24"/>
          <w:szCs w:val="24"/>
        </w:rPr>
        <w:t>Bromborough</w:t>
      </w:r>
      <w:proofErr w:type="spellEnd"/>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Wirral</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CH62 6EE</w:t>
      </w:r>
    </w:p>
    <w:p w:rsidR="00D458AE" w:rsidRPr="00504201" w:rsidRDefault="00D458AE" w:rsidP="00D458AE">
      <w:pPr>
        <w:pStyle w:val="ListParagraph"/>
        <w:spacing w:after="0" w:line="240" w:lineRule="auto"/>
        <w:rPr>
          <w:rFonts w:asciiTheme="minorHAnsi" w:hAnsiTheme="minorHAnsi" w:cs="Arial"/>
          <w:sz w:val="24"/>
          <w:szCs w:val="24"/>
        </w:rPr>
      </w:pPr>
    </w:p>
    <w:p w:rsidR="00EA6485" w:rsidRDefault="00D458AE" w:rsidP="00EA6485">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EA6485" w:rsidRPr="00EA6485" w:rsidRDefault="00EA6485" w:rsidP="00EA6485">
      <w:pPr>
        <w:pStyle w:val="ListParagraph"/>
        <w:spacing w:after="0" w:line="240" w:lineRule="auto"/>
        <w:ind w:left="360"/>
        <w:rPr>
          <w:rFonts w:asciiTheme="minorHAnsi" w:hAnsiTheme="minorHAnsi" w:cs="Arial"/>
          <w:sz w:val="24"/>
          <w:szCs w:val="24"/>
        </w:rPr>
      </w:pPr>
    </w:p>
    <w:p w:rsidR="00EA6485" w:rsidRDefault="00EA6485" w:rsidP="00EA6485">
      <w:pPr>
        <w:spacing w:after="0" w:line="240" w:lineRule="auto"/>
        <w:jc w:val="both"/>
        <w:rPr>
          <w:rFonts w:asciiTheme="minorHAnsi" w:hAnsiTheme="minorHAnsi" w:cs="Arial"/>
          <w:b/>
          <w:sz w:val="24"/>
          <w:szCs w:val="24"/>
        </w:rPr>
      </w:pPr>
      <w:r>
        <w:rPr>
          <w:rFonts w:asciiTheme="minorHAnsi" w:hAnsiTheme="minorHAnsi" w:cs="Arial"/>
          <w:b/>
          <w:sz w:val="24"/>
          <w:szCs w:val="24"/>
        </w:rPr>
        <w:t>Data Protection Officer</w:t>
      </w:r>
    </w:p>
    <w:p w:rsidR="00EA6485" w:rsidRDefault="00EA6485" w:rsidP="00EA6485">
      <w:pPr>
        <w:spacing w:after="0" w:line="240" w:lineRule="auto"/>
        <w:jc w:val="both"/>
        <w:rPr>
          <w:rFonts w:asciiTheme="minorHAnsi" w:hAnsiTheme="minorHAnsi" w:cs="Arial"/>
          <w:b/>
          <w:sz w:val="24"/>
          <w:szCs w:val="24"/>
        </w:rPr>
      </w:pPr>
    </w:p>
    <w:p w:rsidR="00EA6485" w:rsidRPr="003D61ED" w:rsidRDefault="00EA6485" w:rsidP="00EA6485">
      <w:pPr>
        <w:pStyle w:val="ListParagraph"/>
        <w:numPr>
          <w:ilvl w:val="0"/>
          <w:numId w:val="1"/>
        </w:numPr>
        <w:autoSpaceDE w:val="0"/>
        <w:autoSpaceDN w:val="0"/>
      </w:pPr>
      <w:r w:rsidRPr="00EA6485">
        <w:rPr>
          <w:color w:val="000000"/>
          <w:lang w:eastAsia="en-GB"/>
        </w:rPr>
        <w:t>The GDPR requires that public authorities appoint a DPO.  This is an essential role in facilitating ‘accountability’ and the organisations ability to demonstrate compliance with the GDPR. The details for our Data Protection officer are:</w:t>
      </w:r>
    </w:p>
    <w:p w:rsidR="00EA6485" w:rsidRDefault="000A7F33" w:rsidP="00EA6485">
      <w:pPr>
        <w:pStyle w:val="ListParagraph"/>
        <w:shd w:val="clear" w:color="auto" w:fill="FFFFFF"/>
        <w:ind w:left="360"/>
      </w:pPr>
      <w:r>
        <w:rPr>
          <w:lang w:eastAsia="en-GB"/>
        </w:rPr>
        <w:lastRenderedPageBreak/>
        <w:t>NAME:</w:t>
      </w:r>
      <w:r>
        <w:rPr>
          <w:lang w:eastAsia="en-GB"/>
        </w:rPr>
        <w:tab/>
      </w:r>
      <w:r>
        <w:rPr>
          <w:lang w:eastAsia="en-GB"/>
        </w:rPr>
        <w:tab/>
        <w:t> Mr Malcolm Gandy</w:t>
      </w:r>
    </w:p>
    <w:p w:rsidR="00EA6485" w:rsidRDefault="00EA6485" w:rsidP="00EA6485">
      <w:pPr>
        <w:pStyle w:val="ListParagraph"/>
        <w:shd w:val="clear" w:color="auto" w:fill="FFFFFF"/>
        <w:ind w:left="360"/>
      </w:pPr>
      <w:r>
        <w:rPr>
          <w:lang w:eastAsia="en-GB"/>
        </w:rPr>
        <w:t> </w:t>
      </w:r>
    </w:p>
    <w:p w:rsidR="00EA6485" w:rsidRDefault="00EA6485" w:rsidP="00EA6485">
      <w:pPr>
        <w:shd w:val="clear" w:color="auto" w:fill="FFFFFF"/>
        <w:ind w:firstLine="360"/>
      </w:pPr>
      <w:r>
        <w:rPr>
          <w:lang w:eastAsia="en-GB"/>
        </w:rPr>
        <w:t>ROLE:</w:t>
      </w:r>
      <w:r>
        <w:rPr>
          <w:lang w:eastAsia="en-GB"/>
        </w:rPr>
        <w:tab/>
      </w:r>
      <w:r>
        <w:rPr>
          <w:lang w:eastAsia="en-GB"/>
        </w:rPr>
        <w:tab/>
      </w:r>
      <w:r w:rsidR="000A7F33">
        <w:rPr>
          <w:lang w:eastAsia="en-GB"/>
        </w:rPr>
        <w:t xml:space="preserve">Deputy Director of </w:t>
      </w:r>
      <w:proofErr w:type="spellStart"/>
      <w:r w:rsidR="000A7F33">
        <w:rPr>
          <w:lang w:eastAsia="en-GB"/>
        </w:rPr>
        <w:t>Infomatics</w:t>
      </w:r>
      <w:bookmarkStart w:id="1" w:name="_GoBack"/>
      <w:bookmarkEnd w:id="1"/>
      <w:proofErr w:type="spellEnd"/>
      <w:r>
        <w:rPr>
          <w:lang w:eastAsia="en-GB"/>
        </w:rPr>
        <w:t xml:space="preserve">                </w:t>
      </w:r>
    </w:p>
    <w:p w:rsidR="00EA6485" w:rsidRDefault="00EA6485" w:rsidP="00EA6485">
      <w:pPr>
        <w:shd w:val="clear" w:color="auto" w:fill="FFFFFF"/>
        <w:spacing w:after="0"/>
        <w:ind w:left="360"/>
      </w:pPr>
      <w:r>
        <w:rPr>
          <w:lang w:eastAsia="en-GB"/>
        </w:rPr>
        <w:t>ADDRESS: </w:t>
      </w:r>
      <w:r>
        <w:rPr>
          <w:lang w:eastAsia="en-GB"/>
        </w:rPr>
        <w:tab/>
      </w:r>
      <w:r>
        <w:rPr>
          <w:lang w:eastAsia="en-GB"/>
        </w:rPr>
        <w:tab/>
        <w:t xml:space="preserve">St Helens &amp; </w:t>
      </w:r>
      <w:proofErr w:type="spellStart"/>
      <w:r>
        <w:rPr>
          <w:lang w:eastAsia="en-GB"/>
        </w:rPr>
        <w:t>Knowsley</w:t>
      </w:r>
      <w:proofErr w:type="spellEnd"/>
      <w:r>
        <w:rPr>
          <w:lang w:eastAsia="en-GB"/>
        </w:rPr>
        <w:t xml:space="preserve"> Teaching Hospital Trust</w:t>
      </w:r>
    </w:p>
    <w:p w:rsidR="00EA6485" w:rsidRDefault="00EA6485" w:rsidP="00EA6485">
      <w:pPr>
        <w:shd w:val="clear" w:color="auto" w:fill="FFFFFF"/>
        <w:spacing w:after="0"/>
        <w:ind w:left="1440" w:firstLine="720"/>
      </w:pPr>
      <w:r>
        <w:rPr>
          <w:lang w:eastAsia="en-GB"/>
        </w:rPr>
        <w:t>Health Informatics Services</w:t>
      </w:r>
    </w:p>
    <w:p w:rsidR="00EA6485" w:rsidRDefault="00EA6485" w:rsidP="00EA6485">
      <w:pPr>
        <w:shd w:val="clear" w:color="auto" w:fill="FFFFFF"/>
        <w:spacing w:after="0"/>
        <w:ind w:left="1440" w:firstLine="720"/>
      </w:pPr>
      <w:r>
        <w:rPr>
          <w:lang w:eastAsia="en-GB"/>
        </w:rPr>
        <w:t>Alexandra Business Park</w:t>
      </w:r>
    </w:p>
    <w:p w:rsidR="00EA6485" w:rsidRDefault="00EA6485" w:rsidP="00EA6485">
      <w:pPr>
        <w:shd w:val="clear" w:color="auto" w:fill="FFFFFF"/>
        <w:spacing w:after="0"/>
        <w:ind w:left="1440" w:firstLine="720"/>
      </w:pPr>
      <w:proofErr w:type="spellStart"/>
      <w:r>
        <w:rPr>
          <w:lang w:eastAsia="en-GB"/>
        </w:rPr>
        <w:t>Prescot</w:t>
      </w:r>
      <w:proofErr w:type="spellEnd"/>
      <w:r>
        <w:rPr>
          <w:lang w:eastAsia="en-GB"/>
        </w:rPr>
        <w:t xml:space="preserve"> Road</w:t>
      </w:r>
    </w:p>
    <w:p w:rsidR="00EA6485" w:rsidRDefault="00EA6485" w:rsidP="00EA6485">
      <w:pPr>
        <w:shd w:val="clear" w:color="auto" w:fill="FFFFFF"/>
        <w:spacing w:after="0"/>
        <w:ind w:left="1440" w:firstLine="720"/>
      </w:pPr>
      <w:r>
        <w:rPr>
          <w:lang w:eastAsia="en-GB"/>
        </w:rPr>
        <w:t>St Helens</w:t>
      </w:r>
    </w:p>
    <w:p w:rsidR="00EA6485" w:rsidRDefault="00EA6485" w:rsidP="00EA6485">
      <w:pPr>
        <w:shd w:val="clear" w:color="auto" w:fill="FFFFFF"/>
        <w:spacing w:after="0"/>
        <w:ind w:left="1440" w:firstLine="720"/>
      </w:pPr>
      <w:r>
        <w:rPr>
          <w:lang w:eastAsia="en-GB"/>
        </w:rPr>
        <w:t>WA10 3TP</w:t>
      </w:r>
    </w:p>
    <w:p w:rsidR="00EA6485" w:rsidRDefault="00EA6485" w:rsidP="00EA6485">
      <w:pPr>
        <w:shd w:val="clear" w:color="auto" w:fill="FFFFFF"/>
      </w:pPr>
      <w:r>
        <w:rPr>
          <w:lang w:eastAsia="en-GB"/>
        </w:rPr>
        <w:t> </w:t>
      </w:r>
    </w:p>
    <w:p w:rsidR="00EA6485" w:rsidRDefault="00EA6485" w:rsidP="00EA6485">
      <w:pPr>
        <w:shd w:val="clear" w:color="auto" w:fill="FFFFFF"/>
      </w:pPr>
      <w:r>
        <w:rPr>
          <w:lang w:eastAsia="en-GB"/>
        </w:rPr>
        <w:t>CONTACT TEL:</w:t>
      </w:r>
      <w:r>
        <w:rPr>
          <w:lang w:eastAsia="en-GB"/>
        </w:rPr>
        <w:tab/>
      </w:r>
      <w:r>
        <w:rPr>
          <w:lang w:eastAsia="en-GB"/>
        </w:rPr>
        <w:tab/>
        <w:t>0151 676 5698</w:t>
      </w:r>
    </w:p>
    <w:p w:rsidR="00EA6485" w:rsidRPr="003D61ED" w:rsidRDefault="00EA6485" w:rsidP="00EA6485">
      <w:pPr>
        <w:autoSpaceDE w:val="0"/>
        <w:autoSpaceDN w:val="0"/>
      </w:pPr>
      <w:r>
        <w:rPr>
          <w:lang w:eastAsia="en-GB"/>
        </w:rPr>
        <w:t>EMAIL:</w:t>
      </w:r>
      <w:r>
        <w:rPr>
          <w:lang w:eastAsia="en-GB"/>
        </w:rPr>
        <w:tab/>
      </w:r>
      <w:r>
        <w:rPr>
          <w:lang w:eastAsia="en-GB"/>
        </w:rPr>
        <w:tab/>
      </w:r>
      <w:r>
        <w:rPr>
          <w:lang w:eastAsia="en-GB"/>
        </w:rPr>
        <w:tab/>
      </w:r>
      <w:r w:rsidRPr="003D61ED">
        <w:rPr>
          <w:color w:val="1F497D"/>
          <w:lang w:eastAsia="en-GB"/>
        </w:rPr>
        <w:t xml:space="preserve"> </w:t>
      </w:r>
      <w:hyperlink r:id="rId9" w:history="1">
        <w:r w:rsidRPr="003D61ED">
          <w:rPr>
            <w:rStyle w:val="Hyperlink"/>
            <w:color w:val="0000FF"/>
            <w:lang w:eastAsia="en-GB"/>
          </w:rPr>
          <w:t>IG@sthk.nhs.uk</w:t>
        </w:r>
      </w:hyperlink>
    </w:p>
    <w:p w:rsidR="00EA6485" w:rsidRPr="00EA6485" w:rsidRDefault="00EA6485" w:rsidP="00EA6485">
      <w:pPr>
        <w:pStyle w:val="ListParagraph"/>
        <w:spacing w:after="0" w:line="240" w:lineRule="auto"/>
        <w:ind w:left="0"/>
        <w:rPr>
          <w:rFonts w:asciiTheme="minorHAnsi" w:hAnsiTheme="minorHAnsi" w:cs="Arial"/>
          <w:b/>
          <w:sz w:val="24"/>
          <w:szCs w:val="24"/>
        </w:rPr>
      </w:pP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Changes to the privacy notice and your duty to inform us of changes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It is important that the personal data we hold about you is accurate and current. Please keep us informed if your personal data changes during your relationship with us.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Third-party links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The data we collect about you</w:t>
      </w:r>
    </w:p>
    <w:p w:rsidR="00504201" w:rsidRPr="00504201" w:rsidRDefault="00504201" w:rsidP="00D458AE">
      <w:pPr>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may collect, use, store and transfer different kinds of personal data about you which we have grouped together follows:</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Identity Data includes first name, maiden name, last name, username or similar identifier, marital status, title, date of birth and gender.</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Contact Data includes billing address, delivery address, email address and telephone numbers.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Financial Data includes bank account and payment card details.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lastRenderedPageBreak/>
        <w:t>Transaction Data includes details about payments to and from you and other details of products and services you have purchased from us.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Profile Data includes your username and password, purchases or orders made by you, your interests, preferences, </w:t>
      </w:r>
      <w:proofErr w:type="gramStart"/>
      <w:r w:rsidRPr="00504201">
        <w:rPr>
          <w:rFonts w:asciiTheme="minorHAnsi" w:hAnsiTheme="minorHAnsi" w:cs="Arial"/>
          <w:sz w:val="24"/>
          <w:szCs w:val="24"/>
        </w:rPr>
        <w:t>feedback</w:t>
      </w:r>
      <w:proofErr w:type="gramEnd"/>
      <w:r w:rsidRPr="00504201">
        <w:rPr>
          <w:rFonts w:asciiTheme="minorHAnsi" w:hAnsiTheme="minorHAnsi" w:cs="Arial"/>
          <w:sz w:val="24"/>
          <w:szCs w:val="24"/>
        </w:rPr>
        <w:t xml:space="preserve"> and survey responses.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Usage Data includes information about how you use our website, products and services.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Marketing and Communications Data includes your preferences in receiving marketing from us and our third parties and your communication preferences.</w:t>
      </w:r>
    </w:p>
    <w:p w:rsidR="00D458AE" w:rsidRPr="00504201" w:rsidRDefault="00D458AE" w:rsidP="00D458AE">
      <w:pPr>
        <w:pStyle w:val="ListParagraph"/>
        <w:spacing w:after="0" w:line="240" w:lineRule="auto"/>
        <w:ind w:left="792"/>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How is your personal data collected?</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504201">
        <w:rPr>
          <w:rFonts w:asciiTheme="minorHAnsi" w:hAnsiTheme="minorHAnsi" w:cs="Arial"/>
          <w:sz w:val="24"/>
          <w:szCs w:val="24"/>
        </w:rPr>
        <w:t>email</w:t>
      </w:r>
      <w:proofErr w:type="gramEnd"/>
      <w:r w:rsidRPr="00504201">
        <w:rPr>
          <w:rFonts w:asciiTheme="minorHAnsi" w:hAnsiTheme="minorHAnsi" w:cs="Arial"/>
          <w:sz w:val="24"/>
          <w:szCs w:val="24"/>
        </w:rPr>
        <w:t xml:space="preserve"> or otherwise.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How we use your personal data</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will only use your personal data when the law allows us to. Most commonly, we will use your personal data in the following circumstances: -</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we need to perform the contract we are about to enter into or have entered into with you.</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it is necessary for our legitimate interests (or those of a third party) and your interests and fundamental rights do not override those interests.</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we need to comply with a legal or regulatory obligation.</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lastRenderedPageBreak/>
        <w:t>Opting out</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You can ask us or third parties to stop sending you marketing messages at any time.</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 xml:space="preserve">Change of purpose </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If we need to use your personal data for an unrelated purpose, we will notify you and we will explain the legal basis which allows us to do so.</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Please note that we may process your personal data without your knowledge or consent, in compliance with the above rules, where this is required or permitted by law.</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Disclosures of your personal data</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504201">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Data security</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We have put in place procedures to deal with any suspected personal data breach and will notify you and any applicable regulator of a breach where we are legally required to do so.</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Data retention</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Your legal rights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Under certain circumstances, you have rights under data protection laws in relation to your personal data. Your rights are to: -</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proofErr w:type="gramStart"/>
      <w:r w:rsidRPr="00504201">
        <w:rPr>
          <w:rFonts w:asciiTheme="minorHAnsi" w:hAnsiTheme="minorHAnsi" w:cs="Arial"/>
          <w:sz w:val="24"/>
          <w:szCs w:val="24"/>
        </w:rPr>
        <w:t>override</w:t>
      </w:r>
      <w:proofErr w:type="gramEnd"/>
      <w:r w:rsidRPr="00504201">
        <w:rPr>
          <w:rFonts w:asciiTheme="minorHAnsi" w:hAnsiTheme="minorHAnsi" w:cs="Arial"/>
          <w:sz w:val="24"/>
          <w:szCs w:val="24"/>
        </w:rPr>
        <w:t xml:space="preserve"> your rights and freedoms.</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Pr="00504201" w:rsidRDefault="006914F1">
      <w:pPr>
        <w:rPr>
          <w:rFonts w:asciiTheme="minorHAnsi" w:hAnsiTheme="minorHAnsi"/>
          <w:sz w:val="24"/>
          <w:szCs w:val="24"/>
        </w:rPr>
      </w:pPr>
    </w:p>
    <w:sectPr w:rsidR="006914F1" w:rsidRPr="00504201"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0A7F33" w:rsidP="00FA20E3">
        <w:pPr>
          <w:pStyle w:val="Footer"/>
          <w:rPr>
            <w:sz w:val="18"/>
            <w:szCs w:val="18"/>
          </w:rPr>
        </w:pPr>
        <w:r>
          <w:rPr>
            <w:sz w:val="18"/>
            <w:szCs w:val="18"/>
          </w:rPr>
          <w:t>Version 1.1</w:t>
        </w:r>
      </w:p>
      <w:p w:rsidR="00FA20E3" w:rsidRPr="00FA20E3" w:rsidRDefault="000A7F33" w:rsidP="00FA20E3">
        <w:pPr>
          <w:pStyle w:val="Footer"/>
          <w:rPr>
            <w:sz w:val="18"/>
            <w:szCs w:val="18"/>
          </w:rPr>
        </w:pPr>
        <w:r>
          <w:rPr>
            <w:sz w:val="18"/>
            <w:szCs w:val="18"/>
          </w:rPr>
          <w:t>Date Published – Dec 2019</w:t>
        </w:r>
      </w:p>
      <w:p w:rsidR="00FA20E3" w:rsidRDefault="00FA20E3">
        <w:pPr>
          <w:pStyle w:val="Footer"/>
          <w:jc w:val="right"/>
        </w:pPr>
        <w:r>
          <w:fldChar w:fldCharType="begin"/>
        </w:r>
        <w:r>
          <w:instrText xml:space="preserve"> PAGE   \* MERGEFORMAT </w:instrText>
        </w:r>
        <w:r>
          <w:fldChar w:fldCharType="separate"/>
        </w:r>
        <w:r w:rsidR="000A7F33">
          <w:rPr>
            <w:noProof/>
          </w:rPr>
          <w:t>6</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504201">
    <w:pPr>
      <w:pStyle w:val="Header"/>
    </w:pPr>
    <w:r>
      <w:rPr>
        <w:noProof/>
        <w:lang w:eastAsia="en-GB"/>
      </w:rPr>
      <w:drawing>
        <wp:anchor distT="0" distB="0" distL="114300" distR="114300" simplePos="0" relativeHeight="251658240" behindDoc="1" locked="0" layoutInCell="1" allowOverlap="1" wp14:anchorId="42FCA31C" wp14:editId="710A52AB">
          <wp:simplePos x="0" y="0"/>
          <wp:positionH relativeFrom="column">
            <wp:posOffset>-133350</wp:posOffset>
          </wp:positionH>
          <wp:positionV relativeFrom="paragraph">
            <wp:posOffset>-278765</wp:posOffset>
          </wp:positionV>
          <wp:extent cx="742315" cy="817245"/>
          <wp:effectExtent l="0" t="0" r="635" b="1905"/>
          <wp:wrapTight wrapText="bothSides">
            <wp:wrapPolygon edited="0">
              <wp:start x="0" y="0"/>
              <wp:lineTo x="0" y="21147"/>
              <wp:lineTo x="21064" y="21147"/>
              <wp:lineTo x="21064" y="0"/>
              <wp:lineTo x="0" y="0"/>
            </wp:wrapPolygon>
          </wp:wrapTight>
          <wp:docPr id="4" name="Picture 4" descr="C:\Users\rachel heat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heath\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EB6" w:rsidRPr="00504201" w:rsidRDefault="00504201" w:rsidP="00504201">
    <w:pPr>
      <w:pStyle w:val="Header"/>
      <w:jc w:val="center"/>
      <w:rPr>
        <w:b/>
        <w:sz w:val="32"/>
        <w:szCs w:val="32"/>
      </w:rPr>
    </w:pPr>
    <w:r w:rsidRPr="00504201">
      <w:rPr>
        <w:b/>
        <w:sz w:val="32"/>
        <w:szCs w:val="32"/>
      </w:rPr>
      <w:t>Eastham Group Practice</w:t>
    </w:r>
  </w:p>
  <w:p w:rsidR="00354EB6" w:rsidRDefault="00354EB6">
    <w:pPr>
      <w:pStyle w:val="Header"/>
      <w:pBdr>
        <w:bottom w:val="single" w:sz="12" w:space="1" w:color="auto"/>
      </w:pBdr>
    </w:pP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A7F33"/>
    <w:rsid w:val="00354EB6"/>
    <w:rsid w:val="00504201"/>
    <w:rsid w:val="006914F1"/>
    <w:rsid w:val="00D458AE"/>
    <w:rsid w:val="00E17323"/>
    <w:rsid w:val="00EA6485"/>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 w:type="character" w:styleId="Hyperlink">
    <w:name w:val="Hyperlink"/>
    <w:basedOn w:val="DefaultParagraphFont"/>
    <w:uiPriority w:val="99"/>
    <w:unhideWhenUsed/>
    <w:rsid w:val="00EA6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 w:type="character" w:styleId="Hyperlink">
    <w:name w:val="Hyperlink"/>
    <w:basedOn w:val="DefaultParagraphFont"/>
    <w:uiPriority w:val="99"/>
    <w:unhideWhenUsed/>
    <w:rsid w:val="00EA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sthk.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8256-3267-4FF5-A87C-157D0C8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2018-04-19T09:21:00Z</cp:lastPrinted>
  <dcterms:created xsi:type="dcterms:W3CDTF">2018-04-19T10:17:00Z</dcterms:created>
  <dcterms:modified xsi:type="dcterms:W3CDTF">2019-12-18T09:07:00Z</dcterms:modified>
</cp:coreProperties>
</file>